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jc w:val="center"/>
        <w:rPr>
          <w:b w:val="1"/>
          <w:smallCaps w:val="1"/>
        </w:rPr>
      </w:pPr>
      <w:bookmarkStart w:colFirst="0" w:colLast="0" w:name="_heading=h.xb7su2v9846c" w:id="1"/>
      <w:bookmarkEnd w:id="1"/>
      <w:r w:rsidDel="00000000" w:rsidR="00000000" w:rsidRPr="00000000">
        <w:rPr>
          <w:rtl w:val="0"/>
        </w:rPr>
      </w:r>
    </w:p>
    <w:p w:rsidR="00000000" w:rsidDel="00000000" w:rsidP="00000000" w:rsidRDefault="00000000" w:rsidRPr="00000000" w14:paraId="00000003">
      <w:pPr>
        <w:jc w:val="center"/>
        <w:rPr>
          <w:b w:val="1"/>
          <w:smallCaps w:val="1"/>
        </w:rPr>
      </w:pPr>
      <w:bookmarkStart w:colFirst="0" w:colLast="0" w:name="_heading=h.t269v25fk2w2" w:id="2"/>
      <w:bookmarkEnd w:id="2"/>
      <w:r w:rsidDel="00000000" w:rsidR="00000000" w:rsidRPr="00000000">
        <w:rPr>
          <w:rtl w:val="0"/>
        </w:rPr>
      </w:r>
    </w:p>
    <w:p w:rsidR="00000000" w:rsidDel="00000000" w:rsidP="00000000" w:rsidRDefault="00000000" w:rsidRPr="00000000" w14:paraId="00000004">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6">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spacing w:after="200" w:line="276" w:lineRule="auto"/>
        <w:jc w:val="left"/>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CALL-OFF SCHEDULE 16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BENCHMARKING</w:t>
      </w:r>
      <w:r w:rsidDel="00000000" w:rsidR="00000000" w:rsidRPr="00000000">
        <w:rPr>
          <w:rtl w:val="0"/>
        </w:rPr>
      </w:r>
    </w:p>
    <w:p w:rsidR="00000000" w:rsidDel="00000000" w:rsidP="00000000" w:rsidRDefault="00000000" w:rsidRPr="00000000" w14:paraId="0000001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1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Schedule, the following expressions shall have the following meanings:</w:t>
      </w:r>
      <w:r w:rsidDel="00000000" w:rsidR="00000000" w:rsidRPr="00000000">
        <w:rPr>
          <w:rtl w:val="0"/>
        </w:rPr>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"Benchmarked Rates"</w:t>
            </w:r>
          </w:p>
        </w:tc>
        <w:tc>
          <w:tcPr>
            <w:shd w:fill="auto" w:val="clear"/>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Charges for the Benchmarked Deliverables;</w:t>
            </w:r>
            <w:r w:rsidDel="00000000" w:rsidR="00000000" w:rsidRPr="00000000">
              <w:rPr>
                <w:rtl w:val="0"/>
              </w:rPr>
            </w:r>
          </w:p>
        </w:tc>
      </w:tr>
      <w:tr>
        <w:trPr>
          <w:cantSplit w:val="0"/>
          <w:tblHeader w:val="0"/>
        </w:trPr>
        <w:tc>
          <w:tcPr>
            <w:tcMar>
              <w:top w:w="0.0" w:type="dxa"/>
              <w:left w:w="108.0" w:type="dxa"/>
              <w:bottom w:w="0.0" w:type="dxa"/>
              <w:right w:w="108.0" w:type="dxa"/>
            </w:tcM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"Benchmarker"</w:t>
            </w:r>
          </w:p>
        </w:tc>
        <w:tc>
          <w:tcPr>
            <w:tcMar>
              <w:top w:w="0.0" w:type="dxa"/>
              <w:left w:w="108.0" w:type="dxa"/>
              <w:bottom w:w="0.0" w:type="dxa"/>
              <w:right w:w="108.0" w:type="dxa"/>
            </w:tcMar>
          </w:tcPr>
          <w:p w:rsidR="00000000" w:rsidDel="00000000" w:rsidP="00000000" w:rsidRDefault="00000000" w:rsidRPr="00000000" w14:paraId="0000001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neutral and independent third party with knowledge and experience of financial matters in relation to the Benchmarked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 Review"</w:t>
            </w:r>
          </w:p>
        </w:tc>
        <w:tc>
          <w:tcPr>
            <w:shd w:fill="auto" w:val="clear"/>
          </w:tcPr>
          <w:p w:rsidR="00000000" w:rsidDel="00000000" w:rsidP="00000000" w:rsidRDefault="00000000" w:rsidRPr="00000000" w14:paraId="0000001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review of the Deliverables carried out in accordance with this Schedule to determine whether those Deliverables represent Good Value;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"Benchmarked Deliverables"</w:t>
            </w:r>
          </w:p>
        </w:tc>
        <w:tc>
          <w:tcPr>
            <w:shd w:fill="auto" w:val="clear"/>
          </w:tcPr>
          <w:p w:rsidR="00000000" w:rsidDel="00000000" w:rsidP="00000000" w:rsidRDefault="00000000" w:rsidRPr="00000000" w14:paraId="0000001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Deliverables included within the scope of a Benchmark Review pursuant to this Schedule;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"Comparable Rates"</w:t>
            </w:r>
          </w:p>
        </w:tc>
        <w:tc>
          <w:tcPr>
            <w:shd w:fill="auto" w:val="clear"/>
          </w:tcPr>
          <w:p w:rsidR="00000000" w:rsidDel="00000000" w:rsidP="00000000" w:rsidRDefault="00000000" w:rsidRPr="00000000" w14:paraId="0000001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rates payable by the Comparison Group for Comparable Deliverables that can be fairly compared with the Charges;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"Comparable Deliverables"</w:t>
            </w:r>
          </w:p>
        </w:tc>
        <w:tc>
          <w:tcPr>
            <w:shd w:fill="auto" w:val="clear"/>
          </w:tcPr>
          <w:p w:rsidR="00000000" w:rsidDel="00000000" w:rsidP="00000000" w:rsidRDefault="00000000" w:rsidRPr="00000000" w14:paraId="0000002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"Comparison Group"</w:t>
            </w:r>
          </w:p>
        </w:tc>
        <w:tc>
          <w:tcPr>
            <w:shd w:fill="auto" w:val="clear"/>
          </w:tcPr>
          <w:p w:rsidR="00000000" w:rsidDel="00000000" w:rsidP="00000000" w:rsidRDefault="00000000" w:rsidRPr="00000000" w14:paraId="0000002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"Equivalent Data"</w:t>
            </w:r>
          </w:p>
        </w:tc>
        <w:tc>
          <w:tcPr>
            <w:shd w:fill="auto" w:val="clear"/>
          </w:tcPr>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data derived from an analysis of the Comparable Rates and/or the Comparable Deliverables (as applicable) provided by the Comparison Group;</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"Good Value"</w:t>
            </w:r>
          </w:p>
        </w:tc>
        <w:tc>
          <w:tcPr>
            <w:shd w:fill="auto" w:val="clear"/>
          </w:tcPr>
          <w:p w:rsidR="00000000" w:rsidDel="00000000" w:rsidP="00000000" w:rsidRDefault="00000000" w:rsidRPr="00000000" w14:paraId="0000002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that the Benchmarked Rates are within the Upper Quartile; and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"Upper Quartile"</w:t>
            </w:r>
          </w:p>
        </w:tc>
        <w:tc>
          <w:tcPr>
            <w:shd w:fill="auto" w:val="clear"/>
          </w:tcPr>
          <w:p w:rsidR="00000000" w:rsidDel="00000000" w:rsidP="00000000" w:rsidRDefault="00000000" w:rsidRPr="00000000" w14:paraId="0000002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r w:rsidDel="00000000" w:rsidR="00000000" w:rsidRPr="00000000">
              <w:rPr>
                <w:rtl w:val="0"/>
              </w:rPr>
            </w:r>
          </w:p>
        </w:tc>
      </w:tr>
    </w:tbl>
    <w:p w:rsidR="00000000" w:rsidDel="00000000" w:rsidP="00000000" w:rsidRDefault="00000000" w:rsidRPr="00000000" w14:paraId="0000002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GENERAL</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Schedule sets out the following processes to ensure the Contracts represent value for money throughout and the Buyer may terminate the Contract by issuing a Termination Notice to the Supplier if the Supplier refuses or fails to comply with its obligations as set out in Paragraphs 3 of this Schedule.</w:t>
      </w:r>
      <w:r w:rsidDel="00000000" w:rsidR="00000000" w:rsidRPr="00000000">
        <w:rPr>
          <w:rtl w:val="0"/>
        </w:rPr>
      </w:r>
    </w:p>
    <w:p w:rsidR="00000000" w:rsidDel="00000000" w:rsidP="00000000" w:rsidRDefault="00000000" w:rsidRPr="00000000" w14:paraId="0000002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BENCHMARKING</w:t>
      </w:r>
      <w:r w:rsidDel="00000000" w:rsidR="00000000" w:rsidRPr="00000000">
        <w:rPr>
          <w:rtl w:val="0"/>
        </w:rPr>
      </w:r>
    </w:p>
    <w:p w:rsidR="00000000" w:rsidDel="00000000" w:rsidP="00000000" w:rsidRDefault="00000000" w:rsidRPr="00000000" w14:paraId="0000002D">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Frequency, Purpose, Cost, Nomination and Scope of Benchmark Review</w:t>
      </w:r>
    </w:p>
    <w:p w:rsidR="00000000" w:rsidDel="00000000" w:rsidP="00000000" w:rsidRDefault="00000000" w:rsidRPr="00000000" w14:paraId="0000002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may, by written notice to the Supplier, require a Benchmark Review of any or all of the Deliverables.</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not be entitled to request a Benchmark Review during the first twelve (12) Month period from the Contract Start Date or at intervals of less than twelve (12) Months after any previous Benchmark Review. </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purpose of a Benchmark Review will be to establish whether the Benchmarked Deliverables are, individually and/or as a whole, Good Value.</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Deliverables that are to be the Benchmarked Deliverables will be identified by the Buyer in writing.</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Buyer’s request for a Benchmark Review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is such proportions as the Parties agree (acting reasonably). Invoices by the Benchmarker shall be raised against the Supplier and the relevant portion shall be reimbursed by the Buyer.</w:t>
      </w:r>
      <w:r w:rsidDel="00000000" w:rsidR="00000000" w:rsidRPr="00000000">
        <w:rPr>
          <w:rtl w:val="0"/>
        </w:rPr>
      </w:r>
    </w:p>
    <w:p w:rsidR="00000000" w:rsidDel="00000000" w:rsidP="00000000" w:rsidRDefault="00000000" w:rsidRPr="00000000" w14:paraId="0000003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Benchmarking Process</w:t>
      </w:r>
    </w:p>
    <w:p w:rsidR="00000000" w:rsidDel="00000000" w:rsidP="00000000" w:rsidRDefault="00000000" w:rsidRPr="00000000" w14:paraId="00000035">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bookmarkStart w:colFirst="0" w:colLast="0" w:name="_heading=h.30j0zll"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Benchmarker shall produce and send to the Buyer, for Approval, a draft plan for the Benchmark Review which must include:</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proposed cost and timetable for the Benchmark Review;</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description of the benchmarking methodology to be used which must demonstrate that the methodology to be used is capable of fulfilling the benchmarking purpose; and</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description of how the Benchmarker will scope and identify the Comparison Group. </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bookmarkStart w:colFirst="0" w:colLast="0" w:name="_heading=h.1fob9te"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Benchmarker, acting reasonably, shall be entitled to use any model to determine the achievement of value for money and to carry out the benchmarking. </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bookmarkStart w:colFirst="0" w:colLast="0" w:name="_heading=h.3znysh7"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Once both Parties have approved the draft plan then they will notify the Benchmarker.  No Party may unreasonably withhold or delay its Approval of the draft plan.</w:t>
      </w:r>
      <w:r w:rsidDel="00000000" w:rsidR="00000000" w:rsidRPr="00000000">
        <w:rPr>
          <w:rtl w:val="0"/>
        </w:rPr>
      </w:r>
    </w:p>
    <w:p w:rsidR="00000000" w:rsidDel="00000000" w:rsidP="00000000" w:rsidRDefault="00000000" w:rsidRPr="00000000" w14:paraId="0000003C">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Once it has received the Approval of the draft plan, the Benchmarker shall:</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w:t>
      </w:r>
      <w:r w:rsidDel="00000000" w:rsidR="00000000" w:rsidRPr="00000000">
        <w:rPr>
          <w:rtl w:val="0"/>
        </w:rPr>
        <w:t xml:space="preserve">judgement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using:</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market intelligence;</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Benchmarker’s own data and experience;</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relevant published information; and</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pursuant to Paragraph 3.2.7 below, information from other suppliers or purchasers on Comparable Rates;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applying the adjustment factors listed in Paragraph 3.2.7 and from an analysis of the Comparable Rates, derive the Equivalent Data;</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using the Equivalent Data, calculate the Upper Quartile;</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determine whether or not each Benchmarked Rate is, and/or the Benchmarked Rates as a whole are, Good Value.</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bookmarkStart w:colFirst="0" w:colLast="0" w:name="_heading=h.2et92p0"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r w:rsidDel="00000000" w:rsidR="00000000" w:rsidRPr="00000000">
        <w:rPr>
          <w:rtl w:val="0"/>
        </w:rPr>
      </w:r>
    </w:p>
    <w:p w:rsidR="00000000" w:rsidDel="00000000" w:rsidP="00000000" w:rsidRDefault="00000000" w:rsidRPr="00000000" w14:paraId="00000046">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bookmarkStart w:colFirst="0" w:colLast="0" w:name="_heading=h.tyjcwt" w:id="7"/>
      <w:bookmarkEnd w:id="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contractual terms and business environment under which the Comparable Rates are being provided (including the scale and geographical spread of the Buyers);</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exchange rates;</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other factors reasonably identified by the Supplier, which, if not taken into consideration, could unfairly cause the Supplier's pricing to appear non-competitive.</w:t>
      </w:r>
      <w:r w:rsidDel="00000000" w:rsidR="00000000" w:rsidRPr="00000000">
        <w:rPr>
          <w:rtl w:val="0"/>
        </w:rPr>
      </w:r>
    </w:p>
    <w:p w:rsidR="00000000" w:rsidDel="00000000" w:rsidP="00000000" w:rsidRDefault="00000000" w:rsidRPr="00000000" w14:paraId="0000004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216"/>
        <w:jc w:val="both"/>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Benchmarking Report:</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purposes of this Schedule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"Benchmarking Report"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shall mean the report produced by the Benchmarker following the Benchmark Review and as further described in this Schedule;</w:t>
      </w:r>
      <w:r w:rsidDel="00000000" w:rsidR="00000000" w:rsidRPr="00000000">
        <w:rPr>
          <w:rtl w:val="0"/>
        </w:rPr>
      </w:r>
    </w:p>
    <w:p w:rsidR="00000000" w:rsidDel="00000000" w:rsidP="00000000" w:rsidRDefault="00000000" w:rsidRPr="00000000" w14:paraId="0000004C">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include a finding as to whether or not a Benchmarked Service and/or whether the Benchmarked Deliverables as a whole are, Good Value;</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agree that any changes required to this Contract identified in the Benchmarking Report shall be implemented at the direction of the Buyer in accordance with Core Terms Clause 24 (Changing the contract).</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59">
    <w:pPr>
      <w:tabs>
        <w:tab w:val="center" w:leader="none" w:pos="4513"/>
        <w:tab w:val="right" w:leader="none" w:pos="9026"/>
      </w:tabs>
      <w:spacing w:after="0" w:lineRule="auto"/>
      <w:rPr/>
    </w:pPr>
    <w:r w:rsidDel="00000000" w:rsidR="00000000" w:rsidRPr="00000000">
      <w:rPr>
        <w:rtl w:val="0"/>
      </w:rPr>
      <w:t xml:space="preserve">Ref: RM3830</w:t>
    </w:r>
  </w:p>
  <w:p w:rsidR="00000000" w:rsidDel="00000000" w:rsidP="00000000" w:rsidRDefault="00000000" w:rsidRPr="00000000" w14:paraId="0000005A">
    <w:pPr>
      <w:tabs>
        <w:tab w:val="center" w:leader="none" w:pos="4513"/>
        <w:tab w:val="right" w:leader="none" w:pos="9026"/>
      </w:tabs>
      <w:spacing w:after="0" w:lineRule="auto"/>
      <w:rPr/>
    </w:pPr>
    <w:r w:rsidDel="00000000" w:rsidR="00000000" w:rsidRPr="00000000">
      <w:rPr>
        <w:rtl w:val="0"/>
      </w:rPr>
      <w:t xml:space="preserve">Model Version V3.0 Project Version v1.0 </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spacing w:after="0" w:line="276" w:lineRule="auto"/>
      <w:jc w:val="left"/>
      <w:rPr>
        <w:b w:val="1"/>
      </w:rPr>
    </w:pPr>
    <w:r w:rsidDel="00000000" w:rsidR="00000000" w:rsidRPr="00000000">
      <w:rPr>
        <w:b w:val="1"/>
        <w:rtl w:val="0"/>
      </w:rPr>
      <w:t xml:space="preserve">Customer Support &amp; Community (Provision of Soft FM Services) South</w:t>
    </w:r>
    <w:r w:rsidDel="00000000" w:rsidR="00000000" w:rsidRPr="00000000">
      <w:drawing>
        <wp:anchor allowOverlap="1" behindDoc="0" distB="0" distT="0" distL="114300" distR="114300" hidden="0" layoutInCell="1" locked="0" relativeHeight="0" simplePos="0">
          <wp:simplePos x="0" y="0"/>
          <wp:positionH relativeFrom="column">
            <wp:posOffset>5562600</wp:posOffset>
          </wp:positionH>
          <wp:positionV relativeFrom="paragraph">
            <wp:posOffset>-190497</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16 (Benchmarking ) </w:t>
    </w: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w:t>
    </w:r>
    <w:r w:rsidDel="00000000" w:rsidR="00000000" w:rsidRPr="00000000">
      <w:rPr>
        <w:rtl w:val="0"/>
      </w:rPr>
      <w:t xml:space="preserve">2022</w:t>
    </w: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8"/>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_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iw4DX+435ZTqyY3IIMJS/XNaWA==">CgMxLjAyCGguZ2pkZ3hzMg5oLnhiN3N1MnY5ODQ2YzIOaC50MjY5djI1ZmsydzIyCWguMzBqMHpsbDIJaC4xZm9iOXRlMgloLjN6bnlzaDcyCWguMmV0OTJwMDIIaC50eWpjd3Q4AHIhMU52S3FQM3hXYWxmOWtjYXV4NDhWajBwSEhwSkpGNVlz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